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96"/>
          <w:shd w:fill="auto" w:val="clear"/>
        </w:rPr>
      </w:pPr>
      <w:r>
        <w:rPr>
          <w:rFonts w:ascii="Times" w:hAnsi="Times" w:cs="Times" w:eastAsia="Times"/>
          <w:b/>
          <w:color w:val="000000"/>
          <w:spacing w:val="0"/>
          <w:position w:val="0"/>
          <w:sz w:val="96"/>
          <w:shd w:fill="auto" w:val="clear"/>
        </w:rPr>
        <w:t xml:space="preserve">PRIVACY POLICY</w:t>
      </w:r>
    </w:p>
    <w:p>
      <w:pPr>
        <w:spacing w:before="0" w:after="0" w:line="240"/>
        <w:ind w:right="0" w:left="0" w:firstLine="0"/>
        <w:jc w:val="center"/>
        <w:rPr>
          <w:rFonts w:ascii="Times" w:hAnsi="Times" w:cs="Times" w:eastAsia="Times"/>
          <w:b/>
          <w:color w:val="000000"/>
          <w:spacing w:val="0"/>
          <w:position w:val="0"/>
          <w:sz w:val="28"/>
          <w:shd w:fill="auto" w:val="clear"/>
        </w:rPr>
      </w:pPr>
      <w:r>
        <w:rPr>
          <w:rFonts w:ascii="Times" w:hAnsi="Times" w:cs="Times" w:eastAsia="Times"/>
          <w:b/>
          <w:color w:val="000000"/>
          <w:spacing w:val="0"/>
          <w:position w:val="0"/>
          <w:sz w:val="28"/>
          <w:shd w:fill="auto" w:val="clear"/>
        </w:rPr>
        <w:t xml:space="preserve">PRIVACY POLICY </w:t>
        <w:br/>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Privacy Policy describes how  </w:t>
      </w:r>
      <w:r>
        <w:rPr>
          <w:rFonts w:ascii="Times New Roman" w:hAnsi="Times New Roman" w:cs="Times New Roman" w:eastAsia="Times New Roman"/>
          <w:b/>
          <w:color w:val="000000"/>
          <w:spacing w:val="0"/>
          <w:position w:val="0"/>
          <w:sz w:val="22"/>
          <w:shd w:fill="FFFFFF" w:val="clear"/>
        </w:rPr>
        <w:t xml:space="preserve">Nomura Financial Group </w:t>
      </w:r>
      <w:r>
        <w:rPr>
          <w:rFonts w:ascii="Times New Roman" w:hAnsi="Times New Roman" w:cs="Times New Roman" w:eastAsia="Times New Roman"/>
          <w:color w:val="auto"/>
          <w:spacing w:val="0"/>
          <w:position w:val="0"/>
          <w:sz w:val="22"/>
          <w:shd w:fill="auto" w:val="clear"/>
        </w:rPr>
        <w:t xml:space="preserve">(“Company”), whose registered office is located </w:t>
      </w:r>
      <w:r>
        <w:rPr>
          <w:rFonts w:ascii="Times New Roman" w:hAnsi="Times New Roman" w:cs="Times New Roman" w:eastAsia="Times New Roman"/>
          <w:b/>
          <w:color w:val="000000"/>
          <w:spacing w:val="0"/>
          <w:position w:val="0"/>
          <w:sz w:val="22"/>
          <w:shd w:fill="auto" w:val="clear"/>
        </w:rPr>
        <w:t xml:space="preserve">1 Angel Lane London EC4R 3AB </w:t>
      </w:r>
      <w:r>
        <w:rPr>
          <w:rFonts w:ascii="Times New Roman" w:hAnsi="Times New Roman" w:cs="Times New Roman" w:eastAsia="Times New Roman"/>
          <w:color w:val="auto"/>
          <w:spacing w:val="0"/>
          <w:position w:val="0"/>
          <w:sz w:val="22"/>
          <w:shd w:fill="auto" w:val="clear"/>
        </w:rPr>
        <w:t xml:space="preserve">(hereinafter - the Company)  collects and uses information through its site queenstreetsfinance.com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pPr>
        <w:spacing w:before="210" w:after="0" w:line="240"/>
        <w:ind w:right="0"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4" w:after="0" w:line="240"/>
        <w:ind w:right="0" w:left="4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THE CLIENT’S PERSONAL DATA </w:t>
      </w:r>
    </w:p>
    <w:p>
      <w:pPr>
        <w:spacing w:before="230" w:after="0" w:line="259"/>
        <w:ind w:right="0" w:left="32"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In order to open an account with the Company, the Client completes and submits an application form. While the registration process the Client agrees to provide their personal data and copies of verifying documents. </w:t>
      </w:r>
    </w:p>
    <w:p>
      <w:pPr>
        <w:spacing w:before="199" w:after="0" w:line="240"/>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The personal data provided by the Client may include: </w:t>
      </w:r>
    </w:p>
    <w:p>
      <w:pPr>
        <w:spacing w:before="249" w:after="0" w:line="247"/>
        <w:ind w:right="0" w:left="28"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1.2.1. Personal information provided in applications and other forms: name, surname, address, date of birth, passport details, occupation, position; </w:t>
      </w:r>
    </w:p>
    <w:p>
      <w:pPr>
        <w:spacing w:before="210" w:after="0" w:line="240"/>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1.2.2. Financial information, i.e. investment experience of the Client; </w:t>
      </w:r>
    </w:p>
    <w:p>
      <w:pPr>
        <w:spacing w:before="235" w:after="0" w:line="459"/>
        <w:ind w:right="0" w:left="50"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pPr>
        <w:spacing w:before="56" w:after="0" w:line="254"/>
        <w:ind w:right="0" w:left="31"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The Company requests the personal information in order to identify and verify the Client and to comply with the relevant rules and regulations. This information may also be used by the Company to inform the Client regarding its service. </w:t>
      </w:r>
    </w:p>
    <w:p>
      <w:pPr>
        <w:spacing w:before="227" w:after="0" w:line="254"/>
        <w:ind w:right="0" w:left="29"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pPr>
        <w:spacing w:before="236"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INFORMATION COLLECTED FROM THE CLIENT’S USE OF SERVICES </w:t>
      </w:r>
    </w:p>
    <w:p>
      <w:pPr>
        <w:spacing w:before="230" w:after="0" w:line="259"/>
        <w:ind w:right="0" w:left="3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Tracking systems used on the Company’s website(s) may collect additional Client’s data in order to optimize the services provided there for clients.  This data may include information about the Client’s device, log information, location information, cookies. </w:t>
      </w:r>
    </w:p>
    <w:p>
      <w:pPr>
        <w:spacing w:before="213" w:after="0" w:line="259"/>
        <w:ind w:right="0" w:left="29" w:firstLine="2"/>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pPr>
        <w:spacing w:before="218"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CONFIDENTIALITY OF THE CLIENT’S PERSONAL DATA </w:t>
      </w:r>
    </w:p>
    <w:p>
      <w:pPr>
        <w:spacing w:before="206" w:after="0" w:line="240"/>
        <w:ind w:right="0" w:left="36"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shall not disclose to a third party any of its clients' confidential information unless:</w:t>
      </w:r>
    </w:p>
    <w:p>
      <w:pPr>
        <w:spacing w:before="259" w:after="0" w:line="257"/>
        <w:ind w:right="0" w:left="31"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3.1.1. it is required to do so by a regulatory authority of a competent jurisdiction. In such circumstances, the Company undertakes to officially inform the third party about the confidential nature of the information. </w:t>
      </w:r>
    </w:p>
    <w:p>
      <w:pPr>
        <w:spacing w:before="0" w:after="0" w:line="257"/>
        <w:ind w:right="0" w:left="30"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pPr>
        <w:spacing w:before="207" w:after="0" w:line="240"/>
        <w:ind w:right="0" w:left="3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Banks or other authorized organizations or persons. </w:t>
      </w:r>
    </w:p>
    <w:p>
      <w:pPr>
        <w:spacing w:before="254" w:after="0" w:line="258"/>
        <w:ind w:right="0" w:left="30"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pPr>
        <w:spacing w:before="224" w:after="0" w:line="240"/>
        <w:ind w:right="0" w:left="3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4. COOKIES </w:t>
      </w:r>
    </w:p>
    <w:p>
      <w:pPr>
        <w:spacing w:before="206" w:after="0" w:line="259"/>
        <w:ind w:right="0" w:left="29"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pPr>
        <w:spacing w:before="237" w:after="0" w:line="252"/>
        <w:ind w:right="0" w:left="31"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4.2. Several partners of the Company use cookies on the site (s) of the Company; the Company does not have access to such cookies, and does not control them. </w:t>
      </w:r>
    </w:p>
    <w:p>
      <w:pPr>
        <w:spacing w:before="229" w:after="0" w:line="240"/>
        <w:ind w:right="0" w:left="3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5. SAFETY AND PROTECTION OF THE CLIENT’S PERSONAL INFORMATION </w:t>
      </w:r>
    </w:p>
    <w:p>
      <w:pPr>
        <w:spacing w:before="215" w:after="0" w:line="259"/>
        <w:ind w:right="0" w:left="3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pPr>
        <w:spacing w:before="233" w:after="0" w:line="258"/>
        <w:ind w:right="0" w:left="29"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5.2. The personal information provided to the Company which does not qualify as registered information, also resides on secure servers and is also accessible only to authorized personnel via password. The Client has no access to this information; therefore, the Client will not receive the password allowing to modify it. </w:t>
      </w:r>
    </w:p>
    <w:p>
      <w:pPr>
        <w:spacing w:before="219" w:after="0" w:line="240"/>
        <w:ind w:right="0" w:left="3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6. CREDIT/DEBIT CARD DATA SAFETY </w:t>
      </w:r>
    </w:p>
    <w:p>
      <w:pPr>
        <w:spacing w:before="239" w:after="0" w:line="257"/>
        <w:ind w:right="0" w:left="33"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6.1. The Client’s received confidential data is processed in processing center. The Client’s credit/debit card details are not stored in the payment system after the moment of transaction made via the card. </w:t>
      </w:r>
    </w:p>
    <w:p>
      <w:pPr>
        <w:spacing w:before="210" w:after="0" w:line="240"/>
        <w:ind w:right="0" w:left="3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7. CHANGES IN THE PERSONAL INFORMATION </w:t>
      </w:r>
    </w:p>
    <w:p>
      <w:pPr>
        <w:spacing w:before="230" w:after="0" w:line="252"/>
        <w:ind w:right="0" w:left="33"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7.1. In case of any changes in the personal information the Client should inform the Company using the contacts on the website. </w:t>
      </w:r>
    </w:p>
    <w:p>
      <w:pPr>
        <w:spacing w:before="235" w:after="0" w:line="240"/>
        <w:ind w:right="0" w:left="0"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8. CONTENT OF EXTERNAL SITES </w:t>
      </w:r>
    </w:p>
    <w:p>
      <w:pPr>
        <w:spacing w:before="230" w:after="0" w:line="257"/>
        <w:ind w:right="0" w:left="31"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pPr>
        <w:spacing w:before="0" w:after="0" w:line="240"/>
        <w:ind w:right="0" w:left="33" w:firstLine="0"/>
        <w:jc w:val="both"/>
        <w:rPr>
          <w:rFonts w:ascii="Times" w:hAnsi="Times" w:cs="Times" w:eastAsia="Times"/>
          <w:b/>
          <w:color w:val="000000"/>
          <w:spacing w:val="0"/>
          <w:position w:val="0"/>
          <w:sz w:val="22"/>
          <w:shd w:fill="auto" w:val="clear"/>
        </w:rPr>
      </w:pPr>
    </w:p>
    <w:p>
      <w:pPr>
        <w:spacing w:before="0" w:after="0" w:line="240"/>
        <w:ind w:right="0" w:left="33" w:firstLine="0"/>
        <w:jc w:val="both"/>
        <w:rPr>
          <w:rFonts w:ascii="Times" w:hAnsi="Times" w:cs="Times" w:eastAsia="Times"/>
          <w:b/>
          <w:color w:val="000000"/>
          <w:spacing w:val="0"/>
          <w:position w:val="0"/>
          <w:sz w:val="22"/>
          <w:shd w:fill="auto" w:val="clear"/>
        </w:rPr>
      </w:pPr>
    </w:p>
    <w:p>
      <w:pPr>
        <w:spacing w:before="0" w:after="0" w:line="240"/>
        <w:ind w:right="0" w:left="3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9. LEGAL DISCLAIMER </w:t>
      </w:r>
    </w:p>
    <w:p>
      <w:pPr>
        <w:spacing w:before="220" w:after="0" w:line="257"/>
        <w:ind w:right="0" w:left="28"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pPr>
        <w:spacing w:before="230" w:after="0" w:line="252"/>
        <w:ind w:right="0" w:left="30"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9.2. The Company will not be liable for any misuse or loss of personal information resulting from the use of cookies on the Company’s website(s) that the Company does not have access to or control over. </w:t>
      </w:r>
    </w:p>
    <w:p>
      <w:pPr>
        <w:spacing w:before="224" w:after="0" w:line="247"/>
        <w:ind w:right="0" w:left="33"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9.3. The Company shall not be liable for unlawful or unauthorized use of your personal information due to misuse or misplacement of your passwords, negligence or malicious actions. </w:t>
      </w:r>
    </w:p>
    <w:p>
      <w:pPr>
        <w:spacing w:before="238" w:after="0" w:line="240"/>
        <w:ind w:right="0" w:left="41"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10. INTRODUCING CHANGES TO THE PRIVACY POLICY </w:t>
      </w:r>
    </w:p>
    <w:p>
      <w:pPr>
        <w:spacing w:before="211" w:after="0" w:line="259"/>
        <w:ind w:right="0" w:left="29"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p>
    <w:p>
      <w:pPr>
        <w:spacing w:before="211" w:after="0" w:line="259"/>
        <w:ind w:right="0" w:left="29" w:firstLine="21"/>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